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Founders'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spacing w:after="120"/>
      </w:pPr>
      <w:r>
        <w:t xml:space="preserve">"Arbitration Institution" means [Arbitration institution].</w:t>
      </w:r>
    </w:p>
    <w:p>
      <w:pPr>
        <w:pStyle w:val="Heading2"/>
      </w:pPr>
      <w:r>
        <w:t xml:space="preserve">Definitions and Interpretation</w:t>
      </w:r>
    </w:p>
    <w:p>
      <w:pPr>
        <w:spacing w:after="120"/>
      </w:pPr>
      <w:r>
        <w:t xml:space="preserve">"Board" means the board of directors of the Company.</w:t>
      </w:r>
    </w:p>
    <w:p>
      <w:pPr>
        <w:spacing w:after="120"/>
      </w:pPr>
      <w:r>
        <w:t xml:space="preserve">"Business Day" means any day on which banks in Dubai are open for general business, except a Saturday, a Sunday or a public holiday in the DIFC.</w:t>
      </w:r>
    </w:p>
    <w:p>
      <w:pPr>
        <w:spacing w:after="120"/>
      </w:pPr>
      <w:r>
        <w:t xml:space="preserve">"Founder Shares" means the shares in the capital of the Company issued or to be issued to the Founders in accordance with the Equity Split, together with any shares derived from them by bonus issue, sub-division, consolidation, redesignation or exchange.</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manager,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a criminal offence involving dishonesty, or of any offence punishable by imprisonment;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the whole issued share capital of the Company without any premium or discount for the size of the holding or the restrictions on transfer.</w:t>
      </w:r>
    </w:p>
    <w:p>
      <w:pPr>
        <w:spacing w:after="120"/>
      </w:pPr>
      <w:r>
        <w:t xml:space="preserve">"Valuer" means an independent firm of accountants of recognised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the acquisition by any person, alone or with persons acting in concert with it, of shares carrying more than 50 per cent of the voting rights in the Company, or the sale of all or substantially all of the business and assets of the Company, in each case other than an internal reorganisation that does not change the ultimate ownership of the Company.</w:t>
      </w:r>
    </w:p>
    <w:p>
      <w:pPr>
        <w:spacing w:after="120"/>
      </w:pPr>
      <w:r>
        <w:t xml:space="preserve">"Listing" means the admission of any of the Company's shares to trading on a regulated securities exchange.</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Business includes an activity that may be carried on in or from the DIFC only with authorisation from the Dubai Financial Services Authority, the Founders shall procure that the Company does not begin that activity until it is authorised, and no Founder shall complete a transfer of Founder Shares that needs the prior approval of that regulator until the approval has been given.</w:t>
      </w:r>
    </w:p>
    <w:p>
      <w:pPr>
        <w:spacing w:after="120"/>
      </w:pPr>
      <w:r>
        <w:t xml:space="preserve">If the Company has not been incorporated at the date of this agreement, the Founders shall procure that, as soon as reasonably practicable, it is registered with the DIFC Registrar of Companies as a private company limited by shares under the DIFC Companies Law, with a registered office in the DIFC and articles of association that give effect to this agreement, and that it obtains any licence the DIFC requires for the activities of the Business. Until the Company can repay them, the Founders bear the reasonable registration and licensing costs equally.</w:t>
      </w:r>
    </w:p>
    <w:p>
      <w:pPr>
        <w:spacing w:after="120"/>
      </w:pPr>
      <w:r>
        <w:t xml:space="preserve">The Founders shall procure that the Company's directors resolve to allot the Founder Shares to the Founders in accordance with the Equity Split, as fully paid shares issued at the Subscription Price, with any authority or shareholder approval the DIFC Companies Law or the articles of association require. Each Founder shall pay for its Founder Shares in cleared funds, and the Company shall enter each Founder in its register of members and make the allotment filing with the DIFC Registrar of Companies within the period that law allows.</w:t>
      </w:r>
    </w:p>
    <w:p>
      <w:pPr>
        <w:spacing w:after="120"/>
      </w:pPr>
      <w:r>
        <w:t xml:space="preserve">Each Founder shall procure that, promptly after the later of its registration and the date of this agreement, the Company signs a written accession in a form approved by the Founders, by which the Company accepts the obligations that this agreement places on it and may enforce the provisions that benefit it, subject to the Constitutional Documents clause.</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A Founder who works in or from the DIFC for the Company shall, if the Board requests, sign an employment contract that complies with the DIFC Employment Law, and the Founders acknowledge that mandatory rules of that law, including those on notice, pay and termination, cannot be excluded by this agreement. A Founder who is not in an employment relationship in substance may instead sign a consultancy agreement. In either case the terms must be approved by the Board and be consistent with this agreement, and the Company shall bear the cost of any work permit or visa sponsorship the Founder needs to carry out the Founder Roles.</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Company (where it may lawfully buy back its own shares),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free from any encumbrance, within 10 Business Days after the notice or, if later, after Fair Value is determined, against payment of the price in cash. The Leaver shall sign a written instrument of transfer in the form the DIFC Companies Law and the articles of association require, and the Company shall then enter the transferee in its register of members and notify the DIFC Registrar of Companies of any change that must be reported.</w:t>
      </w:r>
    </w:p>
    <w:p>
      <w:pPr>
        <w:spacing w:after="120"/>
      </w:pPr>
      <w:r>
        <w:t xml:space="preserve">If a Leaver does not sign a document needed to complete a transfer required by the Leavers clause within 5 Business Days after written request, the Leaver irrevocably appoints the Company, acting by a director other than the Leaver, as its attorney to sign it. Each Founder shall, if the Board asks, also sign a separate power of attorney in the form that DIFC law requires for a power that is irrevocable and given as security for the performance of the Founder's obligations.</w:t>
      </w:r>
    </w:p>
    <w:p>
      <w:pPr>
        <w:spacing w:after="120"/>
      </w:pPr>
      <w:r>
        <w:t xml:space="preserve">A Leaver who is also a director shall not take part in any decision under this clause, and the Leaver's shares do not count in any vote of the Founders under this clause.</w:t>
      </w:r>
    </w:p>
    <w:p>
      <w:pPr>
        <w:pStyle w:val="Heading2"/>
      </w:pPr>
      <w:r>
        <w:t xml:space="preserve">Intellectual Property</w:t>
      </w:r>
    </w:p>
    <w:p>
      <w:pPr>
        <w:spacing w:after="120"/>
      </w:pPr>
      <w:r>
        <w:t xml:space="preserve">Each Founder assigns to the Company all of its right, title and interest in the Business IP, including by way of present assignment of future rights, for all purposes throughout the world and for the full term of protection.</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To the extent permitted by applicable law, each Founder waives, and agrees not to assert against the Company or its licensees, any moral rights in the Business IP, and consents to the Company making any modification to, or use of, the Business IP that it decides.</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licence,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reporting a suspected breach of law to a competent authority or making any disclosure the law requires or protects.</w:t>
      </w:r>
    </w:p>
    <w:p>
      <w:pPr>
        <w:spacing w:after="120"/>
      </w:pPr>
      <w:r>
        <w:t xml:space="preserve">Each Founder shall process personal data about the other Founders, and about the Company's staff and customers, only in accordance with the DIFC Data Protection Law, and shall transfer personal data outside the DIFC only where that law permits.</w:t>
      </w:r>
    </w:p>
    <w:p>
      <w:pPr>
        <w:pStyle w:val="Heading2"/>
      </w:pPr>
      <w:r>
        <w:t xml:space="preserve">Management and Decisions</w:t>
      </w:r>
    </w:p>
    <w:p>
      <w:pPr>
        <w:spacing w:after="120"/>
      </w:pPr>
      <w:r>
        <w:t xml:space="preserve">The Business shall be managed by the Board. Each Founder who is a director shall act in accordance with its duties as such, and nothing in this agreement requires a director to act in breach of those duties.</w:t>
      </w:r>
    </w:p>
    <w:p>
      <w:pPr>
        <w:spacing w:after="120"/>
      </w:pPr>
      <w:r>
        <w:t xml:space="preserve">While a Founder holds Founder Shares and has not become a Leaver, the other Founders shall exercise their votes to appoint and keep that Founder as a director of the Company. A Founder who ceases to be an employee or consultant of the Company shall resign as a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shareholder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No Founder may sell, charge, declare a trust over or otherwise deal with any Founder Shares, or any interest in them, except as this agreement and the Company's articles of association allow, and a purported dealing in breach is of no effect as between the Founders.</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favourable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The Founders shall procure that the directors refuse to register in the register of members any transfer of Founder Shares made in breach of this agreement, and shall not use any power to approve such a transfer.</w:t>
      </w:r>
    </w:p>
    <w:p>
      <w:pPr>
        <w:spacing w:after="120"/>
      </w:pPr>
      <w:r>
        <w:t xml:space="preserve">The Founders agree that the rights of first offer in this agreement apply instead of any other pre-emption right over Founder Shares that they might have under the DIFC Companies Law or the articles of association, and each Founder waives those other rights to the extent the law allows.</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 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procure that the Company's articles of association contain the Vesting, Leavers and Transfers of Shares provisions in terms consistent with this agreement, and shall vote their shares to amend the articles if they would otherwise conflict with it.</w:t>
      </w:r>
    </w:p>
    <w:p>
      <w:pPr>
        <w:spacing w:after="120"/>
      </w:pPr>
      <w:r>
        <w:t xml:space="preserve">As between the Founders, this agreement prevails over the Company's articles of association if the two conflict, so far as the DIFC Companies Law allows; the Founders acknowledge that the articles continue to bind the Company and later shareholders who have not signed this agreement.</w:t>
      </w:r>
    </w:p>
    <w:p>
      <w:pPr>
        <w:spacing w:after="120"/>
      </w:pPr>
      <w:r>
        <w:t xml:space="preserve">Nothing in this agreement restricts the Company in exercising any statutory power. Any obligation of the Company under this agreement that would do so is instead an obligation of the Founders, as shareholders, to procure the same result.</w:t>
      </w:r>
    </w:p>
    <w:p>
      <w:pPr>
        <w:pStyle w:val="Heading2"/>
      </w:pPr>
      <w:r>
        <w:t xml:space="preserve">Future Financing</w:t>
      </w:r>
    </w:p>
    <w:p>
      <w:pPr>
        <w:spacing w:after="120"/>
      </w:pPr>
      <w:r>
        <w:t xml:space="preserve">A future investor in the Company may require the Founders to replace this agreement with, or amend it by, an investment agreement and amended articles of association. Each Founder shall negotiate in good faith to accommodate this, but is not required to accept a change that treats it worse than the other Founders in proportion to their holdings.</w:t>
      </w:r>
    </w:p>
    <w:p>
      <w:pPr>
        <w:pStyle w:val="Heading2"/>
      </w:pPr>
      <w:r>
        <w:t xml:space="preserve">Tax</w:t>
      </w:r>
    </w:p>
    <w:p>
      <w:pPr>
        <w:spacing w:after="120"/>
      </w:pPr>
      <w:r>
        <w:t xml:space="preserve">Each Founder is responsible for its own taxes arising from its Founder Shares and confirms that it has had the opportunity to take independent tax and legal advice.</w:t>
      </w:r>
    </w:p>
    <w:p>
      <w:pPr>
        <w:spacing w:after="120"/>
      </w:pPr>
      <w:r>
        <w:t xml:space="preserve">Each Founder shall provide the information, and make any tax registration or filing relating to its Founder Shares, that the Company reasonably requests.</w:t>
      </w:r>
    </w:p>
    <w:p>
      <w:pPr>
        <w:spacing w:after="120"/>
      </w:pPr>
      <w:r>
        <w:t xml:space="preserve">The Company is responsible for deciding whether it must register for UAE corporate tax or value added tax, and for making those registrations and returns. The Founders shall give the Company the information it reasonably needs for them, and the Company may deduct from any sum it pays to a Founder only an amount that the law requires it to withhold.</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If the Company enters a rehabilitation, receivership or winding up under the DIFC insolvency law, the Board's power to require a transfer under the Leavers clause continues only so far as that law allows, and no Founder shall use a power under this agreement to take or transfer shares in a way that disadvantages the Company's creditors.</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may enforce the provisions of this agreement that are expressed to be for its benefit, to the extent the contract law of the DIFC allows a person who is not a party to do so. No other person who is not a party has a right to enforce it.</w:t>
      </w:r>
    </w:p>
    <w:p>
      <w:pPr>
        <w:spacing w:after="120"/>
      </w:pPr>
      <w:r>
        <w:t xml:space="preserve">This agreement may be signed in counterparts and by electronic signature, and the Founders agree that an electronic signature is as effective as a handwritten one under DIFC law. A document that must be signed in some other form, such as a power of attorney or a notarised instrument, is not satisfied by an electronic signature unless the law allows it.</w:t>
      </w:r>
    </w:p>
    <w:p>
      <w:pPr>
        <w:spacing w:after="120"/>
      </w:pPr>
      <w:r>
        <w:t xml:space="preserve">This agreement is made in English, and the English text prevails over any translation. If a Founder needs a certified Arabic translation to file this agreement or to bring a claim before an onshore authority or court, the Founder who relies on it bears the cost.</w:t>
      </w:r>
    </w:p>
    <w:p>
      <w:pPr>
        <w:pStyle w:val="Heading2"/>
      </w:pPr>
      <w:r>
        <w:t xml:space="preserve">Governing Law and Disputes</w:t>
      </w:r>
    </w:p>
    <w:p>
      <w:pPr>
        <w:spacing w:after="120"/>
      </w:pPr>
      <w:r>
        <w:t xml:space="preserve">A Founder who considers that a dispute has arisen out of or in connection with this agreement shall give the others written notice describing it, and the Founders shall meet within 10 Business Days of the notice to try to settle it by negotiation.</w:t>
      </w:r>
    </w:p>
    <w:p>
      <w:pPr>
        <w:spacing w:after="120"/>
      </w:pPr>
      <w:r>
        <w:t xml:space="preserve">If negotiation does not settle the dispute within 20 Business Days after the notice, a Founder may refer it to mediation before a mediator the parties to the dispute agree, who may be appointed through any Arbitration Institution named in this agreement or a court-connected scheme available in the DIFC. No Founder may start proceedings until 30 Business Days after mediation is requested, except for urgent interim relief.</w:t>
      </w:r>
    </w:p>
    <w:p>
      <w:pPr>
        <w:spacing w:after="120"/>
      </w:pPr>
      <w:r>
        <w:t xml:space="preserve">This agreement, and any non-contractual obligation arising out of or in connection with it, is governed by the laws of the Dubai International Financial Centre. The Founders agree that DIFC law, and not the civil or commercial law that applies onshore in Dubai, governs the validity, interpretation and performance of this agreement.</w:t>
      </w:r>
    </w:p>
    <w:p>
      <w:pPr>
        <w:spacing w:after="120"/>
      </w:pPr>
      <w:r>
        <w:t xml:space="preserve">The Courts of the Dubai International Financial Centre have exclusive jurisdiction over any dispute arising out of or in connection with this agreement. Each Founder agrees in writing to that jurisdiction, including where the Founder resides or holds assets outside the DIFC, and waives any objection that the DIFC Courts are an inconvenient forum. A judgment of the DIFC Courts may be enforced in any other court that has jurisdiction over the assets of the party against whom it is given.</w:t>
      </w:r>
    </w:p>
    <w:p>
      <w:pPr>
        <w:spacing w:after="120"/>
      </w:pPr>
      <w:r>
        <w:t xml:space="preserve">The Founders agree that damages may not be an adequate remedy for breach of the Intellectual Property, Confidentiality or Restrictive Covenants clauses. A Founder may therefore apply to the DIFC Courts, or to any court where the other Founder or its assets are found, for an injunction, an order for specific performance or other interim relief, without first following the negotiation and mediation steps in this clause.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Founders' Agreement</dc:title>
  <dc:creator>Mike's Templates</dc:creator>
  <cp:lastModifiedBy>Un-named</cp:lastModifiedBy>
  <cp:revision>1</cp:revision>
  <dcterms:created xsi:type="dcterms:W3CDTF">2026-11-03T03:24:07.330Z</dcterms:created>
  <dcterms:modified xsi:type="dcterms:W3CDTF">2026-11-03T03:24:07.330Z</dcterms:modified>
</cp:coreProperties>
</file>

<file path=docProps/custom.xml><?xml version="1.0" encoding="utf-8"?>
<Properties xmlns="http://schemas.openxmlformats.org/officeDocument/2006/custom-properties" xmlns:vt="http://schemas.openxmlformats.org/officeDocument/2006/docPropsVTypes"/>
</file>