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(England and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"Licence-Back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pStyle w:val="Heading2"/>
      </w:pPr>
      <w:r>
        <w:t xml:space="preserve">Definitions</w:t>
      </w:r>
    </w:p>
    <w:p>
      <w:pPr>
        <w:spacing w:after="120"/>
      </w:pPr>
      <w:r>
        <w:t xml:space="preserve">"Intellectual Property Rights" means patents, utility models, rights to inventions, copyright and related rights, trade 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authorised on a party's behalf applies only to a party that is a body corporate or other entity, and a reference to a party's successors includes his or her personal representatives.</w:t>
      </w:r>
    </w:p>
    <w:p>
      <w:pPr>
        <w:pStyle w:val="Heading2"/>
      </w:pPr>
      <w:r>
        <w:t xml:space="preserve">Assignment</w:t>
      </w:r>
    </w:p>
    <w:p>
      <w:pPr>
        <w:spacing w:after="120"/>
      </w:pPr>
      <w:r>
        <w:t xml:space="preserve">In return for the Consideration, the Assignor assigns to the Assignee with full title guarantee absolutely all its right, title and interest in the Assigned IP, for the full term of each right, including all renewals, revivals and extensions, throughout the world.</w:t>
      </w:r>
    </w:p>
    <w:p>
      <w:pPr>
        <w:spacing w:after="120"/>
      </w:pPr>
      <w:r>
        <w:t xml:space="preserve">To the extent any Assigned IP comes into existence after the date of this agreement, including copyright in any part of the Assigned Materials not yet created and rights that arise on registration, the Assignor assigns it to the Assignee by way of present assignment of future rights, with effect from the moment it comes into existence. To the extent the law does not allow a present assignment of a future right, the Assignor must assign that right to the Assignee promptly when it comes into existence, without further consideration.</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 mark, it is assigned together with the goodwill of the business connected with that trade 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The Consideration is exclusive of VAT. If VAT is chargeable on the assignment, the Assignee must pay it in addition on receipt of a valid VAT invoice.</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The Assignor unconditionally and irrevocably waives all moral rights under Chapter IV of Part I of the Copyright, Designs and Patents Act 1988, and all similar rights anywhere in the world to the extent the law allows, in any work comprised in the Assigned Materials, in favour of the Assignee and its licensees and successors in title. The Assignor must use all reasonable endeavours to obtain written waivers in the same terms from each other author of any such work.</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obligation continues without limit of time.</w:t>
      </w:r>
    </w:p>
    <w:p>
      <w:pPr>
        <w:spacing w:after="120"/>
      </w:pPr>
      <w:r>
        <w:t xml:space="preserve">The Assignor must use all reasonable endeavours to ensure that each of its employees, contractors and other persons who created or contributed to the Assigned Materials signs any document the Assignee reasonably requires to confirm that their rights in the Assigned IP vest in the Assignee.</w:t>
      </w:r>
    </w:p>
    <w:p>
      <w:pPr>
        <w:spacing w:after="120"/>
      </w:pPr>
      <w:r>
        <w:t xml:space="preserve">By way of security for the Assignor's obligations under this Further Assurance clause, the Assignor irrevocably appoints the Assignee as its attorney to sign, execute and deliver in the Assignor's name any document, and to do any other thing, that the Assignor is required to sign or do under that clause but has not signed or done within 10 business days after the Assignee's written request. The Assignor will ratify anything the attorney lawfully does under this appointment.</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Until the assignment of a registered right comprised in the Assigned IP is recorded,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on trust for the Assignee.</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authorised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death or personal injury caused by negligence, fraud or fraudulent misrepresentation, or any liability that cannot lawfully be limited or excluded. Subject to that, the Assignor's total aggregate liability arising out of or in connection with this agreement is limited to the Liability Cap.</w:t>
      </w:r>
    </w:p>
    <w:p>
      <w:pPr>
        <w:pStyle w:val="Heading2"/>
      </w:pPr>
      <w:r>
        <w:t xml:space="preserve">Licence Back</w:t>
      </w:r>
    </w:p>
    <w:p>
      <w:pPr>
        <w:spacing w:after="120"/>
      </w:pPr>
      <w:r>
        <w:t xml:space="preserve">The Assignee grants the Assignor a non-exclusive, royalty-free, worldwide and perpetual licence to use the Assigned IP solely for the Licence-Back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may not enforce its terms, whether under the Contracts (Rights of Third Parties) Act 1999 or otherwise.</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Jurisdiction</w:t>
      </w:r>
    </w:p>
    <w:p>
      <w:pPr>
        <w:spacing w:after="120"/>
      </w:pPr>
      <w:r>
        <w:t xml:space="preserve">This agreement and any non-contractual obligation arising out of or in connection with it are governed by the law of England and Wales. The courts of England and Wales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(England and Wales)</dc:title>
  <dc:creator>Mike's Templates</dc:creator>
  <cp:lastModifiedBy>Un-named</cp:lastModifiedBy>
  <cp:revision>1</cp:revision>
  <dcterms:created xsi:type="dcterms:W3CDTF">2026-11-03T03:24:07.381Z</dcterms:created>
  <dcterms:modified xsi:type="dcterms:W3CDTF">2026-11-03T03:24:07.381Z</dcterms:modified>
</cp:coreProperties>
</file>

<file path=docProps/custom.xml><?xml version="1.0" encoding="utf-8"?>
<Properties xmlns="http://schemas.openxmlformats.org/officeDocument/2006/custom-properties" xmlns:vt="http://schemas.openxmlformats.org/officeDocument/2006/docPropsVTypes"/>
</file>