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United States dollars (USD).</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"Late Payment Rate" means [Interest rate on overdue amounts].</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trademarks, trade names and logos that the Supplier applies to or uses in connection with the Products from time to time.</w:t>
      </w:r>
    </w:p>
    <w:p>
      <w:pPr>
        <w:spacing w:after="120"/>
      </w:pPr>
      <w:r>
        <w:t xml:space="preserve">"End Customer Terms" means the Supplier's end-user license,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spacing w:after="120"/>
      </w:pPr>
      <w:r>
        <w:t xml:space="preserve">"Governing State" means the State of [Governing law and court location (US state)].</w:t>
      </w:r>
    </w:p>
    <w:p>
      <w:pPr>
        <w:pStyle w:val="Heading2"/>
      </w:pPr>
      <w:r>
        <w:t xml:space="preserve">Appointment</w:t>
      </w:r>
    </w:p>
    <w:p>
      <w:pPr>
        <w:spacing w:after="120"/>
      </w:pPr>
      <w:r>
        <w:t xml:space="preserve">The Supplier appoints the Reseller as a non-exclusive authorized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licenses of or subscriptions to them. The Supplier grants the Reseller a non-exclusive, non-transferable right, for the term of this agreement and any Sell-Off Period, to market and resell those licenses and subscriptions to end customers in accordance with this agreement, and to distribute the related license keys, activation codes, download links and documentation to them. The Supplier grants each end customer its license or subscription directly, on the End Customer Terms, which the Supplier must make available to the Reseller before the Reseller first resells the relevant Product. The Reseller receives no license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w:t>
      </w:r>
    </w:p>
    <w:p>
      <w:pPr>
        <w:spacing w:after="120"/>
      </w:pPr>
      <w:r>
        <w:t xml:space="preserve">The Reseller is an independent contractor and not the Supplier's agent, franchisee, partner or employee. It has no authority to make any contract, representation or commitment on the Supplier's behalf. The Reseller pays no fee to the Supplier for the right to resell the Products, other than the price of Products bought at a bona fide wholesale price for resale.</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The Supplier may invoice Products on or after dispatch or, for Products delivered electronically, when they are made available. The Reseller must pay each invoice in the Currency within the Payment Period, in cleared funds to the account stated in the invoice. Prices are exclusive of sales, use, excise, value-added and similar taxes and customs duties, which the Reseller must pay in addition, except taxes on the Supplier's net income. The Supplier will not charge sales tax on Products the Reseller buys for resale if the Reseller gives it a valid resale or exemption certificate for the relevant jurisdiction.</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after giving at least 10 business days' written notice, suspend further deliveries until all overdue amounts have been paid.</w:t>
      </w:r>
    </w:p>
    <w:p>
      <w:pPr>
        <w:spacing w:after="120"/>
      </w:pPr>
      <w:r>
        <w:t xml:space="preserve">Overdue amounts carry interest at the Late Payment Rate from the due date until the date of payment, but not more than the maximum rate permitted by law.</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commercially reasonable efforts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Title to physical Products passes to the Reseller on delivery in accordance with the Delivery Terms.</w:t>
      </w:r>
    </w:p>
    <w:p>
      <w:pPr>
        <w:spacing w:after="120"/>
      </w:pPr>
      <w:r>
        <w:t xml:space="preserve">Software, license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for resale, at the prices set under the Prices and Payment clause,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commercially reasonable efforts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license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license, registration and permit it needs to import (where it imports), store, market and sell the Products in the Territory.</w:t>
      </w:r>
    </w:p>
    <w:p>
      <w:pPr>
        <w:pStyle w:val="Heading2"/>
      </w:pPr>
      <w:r>
        <w:t xml:space="preserve">Compliance</w:t>
      </w:r>
    </w:p>
    <w:p>
      <w:pPr>
        <w:spacing w:after="120"/>
      </w:pPr>
      <w:r>
        <w:t xml:space="preserve">Each party must comply with the U.S. Foreign Corrupt Practices Act of 1977 and all other anti-bribery and anti-corruption laws that apply to it. Neither party may offer, give, request or accept any bribe or other improper payment or advantage in connection with this agreement, including to or from any public official. Each party must maintain adequate policies and procedures to prevent bribery by persons acting on its behalf, and must promptly notify the other of any request for an improper payment it receives in connection with this agreement.</w:t>
      </w:r>
    </w:p>
    <w:p>
      <w:pPr>
        <w:spacing w:after="120"/>
      </w:pPr>
      <w:r>
        <w:t xml:space="preserve">Each party must comply with all sanctions, export control and import laws that apply to the Products and to its activities under this agreement, including the U.S. Export Administration Regulations and the sanctions administered by the U.S. Department of the Treasury's Office of Foreign Assets Control. The Reseller must not sell, export or re-export any Product to any person, country or territory, or for any end use, where that is prohibited by those laws, and must obtain any export or import license needed for its own activities.</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license keys and other digital Products this applies however they are delivered, including by download, license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Trademarks</w:t>
      </w:r>
    </w:p>
    <w:p>
      <w:pPr>
        <w:spacing w:after="120"/>
      </w:pPr>
      <w:r>
        <w:t xml:space="preserve">The Supplier grants the Reseller a non-exclusive, non-transferable, royalty-free license,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license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authorized by the Supplier.</w:t>
      </w:r>
    </w:p>
    <w:p>
      <w:pPr>
        <w:spacing w:after="120"/>
      </w:pPr>
      <w:r>
        <w:t xml:space="preserve">The Supplier is responsible for ensuring that the Products, as supplied, comply with the laws of the Territory that apply to their design, manufacture, composition, labeling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THE SUPPLIER MAKES NO OTHER WARRANTY, EXPRESS OR IMPLIED, ABOUT THE PRODUCTS, AND TO THE FULLEST EXTENT PERMITTED BY LAW DISCLAIMS ALL IMPLIED WARRANTIES, INCLUDING ANY IMPLIED WARRANTY OF MERCHANTABILITY, FITNESS FOR A PARTICULAR PURPOSE OR NON-INFRINGEMENT AND ANY WARRANTY ARISING FROM COURSE OF DEALING OR USAGE OF TRADE.</w:t>
      </w:r>
    </w:p>
    <w:p>
      <w:pPr>
        <w:pStyle w:val="Heading2"/>
      </w:pPr>
      <w:r>
        <w:t xml:space="preserve">Support</w:t>
      </w:r>
    </w:p>
    <w:p>
      <w:pPr>
        <w:spacing w:after="120"/>
      </w:pPr>
      <w:r>
        <w:t xml:space="preserve">The Reseller must provide first-line support to its end customers, meaning receiving and logging inquiries, giving basic product information and resolving routine issues using the Supplier's documentation. The Supplier must provide second-line support to the Reseller, during its normal business hours, for issues the Reseller cannot reasonably resolve, and must use commercially reasonable efforts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defense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all data protection and privacy laws that apply to it in relation to personal data it processes in connection with this agreement. Each party acts as an independent controller of personal data about end customers and the other party's personnel that it receives under this agreement, and may use it only to perform this agreement, provide warranty and support services, manage recalls and comply with law. A party that shares personal data with the other must ensure that it has a lawful basis for doing so and has given the individuals any notice the law requires. If either party is to process personal data on the other's behalf, the parties must first agree written processing terms that meet the requirements of applicable law.</w:t>
      </w:r>
    </w:p>
    <w:p>
      <w:pPr>
        <w:pStyle w:val="Heading2"/>
      </w:pPr>
      <w:r>
        <w:t xml:space="preserve">Liability</w:t>
      </w:r>
    </w:p>
    <w:p>
      <w:pPr>
        <w:spacing w:after="120"/>
      </w:pPr>
      <w:r>
        <w:t xml:space="preserve">Nothing in this agreement limits or excludes either party's liability for fraud, gross negligence or willful misconduct, for death or bodily injury caused by its negligence, or for any other liability that cannot lawfully be limited or excluded.</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immediately by written notice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Either party may terminate this agreement immediately by written notice if the other party becomes insolvent or unable to pay its debts as they fall due, makes any arrangement with its creditors, becomes subject to any bankruptcy, liquidation, administration or similar proceeding, or ceases or threatens to cease carrying on business, except as part of a solvent reorganization, to the extent that the law permits termination on that ground.</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authorized reseller of the Products, and its license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Neither party is entitled to any compensation, indemnity or damages for loss of goodwill, clientele, investment or expected profits merely because this agreement expires or is terminated in accordance with its terms, except to the extent that applicable law requires otherwise.</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Neither party is liable for any delay or failure to perform its obligations, other than payment obligations, caused by an event beyond its reasonable control. The affected party must promptly notify the other, take reasonable steps to limit the effect of the event, and resume performance as soon as reasonably practicable. If the event prevents performance for more than 90 days, either party may terminate this agreement by written notice.</w:t>
      </w:r>
    </w:p>
    <w:p>
      <w:pPr>
        <w:pStyle w:val="Heading2"/>
      </w:pPr>
      <w:r>
        <w:t xml:space="preserve">Notices</w:t>
      </w:r>
    </w:p>
    <w:p>
      <w:pPr>
        <w:spacing w:after="120"/>
      </w:pPr>
      <w:r>
        <w:t xml:space="preserve">A notice under this agreement must be in writing and delivered by hand, by reputable courier or by email to the Supplier at [Supplier notice address and email] or to the Reseller at [Reseller notice address and email], or to any replacement address notified in accordance with this clause. A notice is received when delivered by hand or courier or, for email, when it is sent unless the sender receives a delivery failure message; a notice received outside normal business hours in the place of receipt is treated as received at the start of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Nothing in this agreement creates a partnership, joint venture, franchise, employment or fiduciary relationship between the parties.</w:t>
      </w:r>
    </w:p>
    <w:p>
      <w:pPr>
        <w:spacing w:after="120"/>
      </w:pPr>
      <w:r>
        <w:t xml:space="preserve">This agreement is the entire agreement between the parties about its subject matter and replaces all earlier discussions, arrangements and agreements about it. Each party acknowledges that in entering into this agreement it has not relied on any statement, representation or assurance that is not set out in it.</w:t>
      </w:r>
    </w:p>
    <w:p>
      <w:pPr>
        <w:spacing w:after="120"/>
      </w:pPr>
      <w:r>
        <w:t xml:space="preserve">A variation of this agreement is effective only if it is in writing and signed by authorized representatives of both parties. A waiver is effective only if it is in writing and applies only to the circumstance for which it is given. If any provision of this agreement is invalid or unenforceable, the rest of this agreement remains in force. There are no third-party beneficiaries of this agreement. This agreement may be signed in counterparts and by electronic signature.</w:t>
      </w:r>
    </w:p>
    <w:p>
      <w:pPr>
        <w:spacing w:after="120"/>
      </w:pPr>
      <w:r>
        <w:t xml:space="preserve">The United Nations Convention on Contracts for the International Sale of Goods does not apply to this agreement or to any order under it.</w:t>
      </w:r>
    </w:p>
    <w:p>
      <w:pPr>
        <w:pStyle w:val="Heading2"/>
      </w:pPr>
      <w:r>
        <w:t xml:space="preserve">Governing Law and Jurisdiction</w:t>
      </w:r>
    </w:p>
    <w:p>
      <w:pPr>
        <w:spacing w:after="120"/>
      </w:pPr>
      <w:r>
        <w:t xml:space="preserve">This agreement, and any dispute or claim arising out of or relating to it, is governed by the laws of the Governing State, without giving effect to any choice-of-law rule that would apply the laws of another jurisdiction. Each party irrevocably submits to the exclusive jurisdiction of the state and federal courts located in the Governing State for any action arising out of or relating to this agreement, and waives any objection to venue in those courts. Either party may seek injunctive relief in any court of competent jurisdiction to protect its intellectual property rights or Confidential Information.</w:t>
      </w:r>
    </w:p>
    <w:p>
      <w:pPr>
        <w:spacing w:after="120"/>
      </w:pPr>
      <w:r>
        <w:t xml:space="preserve">EACH PARTY KNOWINGLY AND VOLUNTARILY WAIVES ANY RIGHT TO A TRIAL BY JURY IN ANY ACTION ARISING OUT OF OR RELATING TO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(United States)</dc:title>
  <dc:creator>Mike's Templates</dc:creator>
  <cp:lastModifiedBy>Un-named</cp:lastModifiedBy>
  <cp:revision>1</cp:revision>
  <dcterms:created xsi:type="dcterms:W3CDTF">2026-11-03T03:24:07.593Z</dcterms:created>
  <dcterms:modified xsi:type="dcterms:W3CDTF">2026-11-03T03:24:07.593Z</dcterms:modified>
</cp:coreProperties>
</file>

<file path=docProps/custom.xml><?xml version="1.0" encoding="utf-8"?>
<Properties xmlns="http://schemas.openxmlformats.org/officeDocument/2006/custom-properties" xmlns:vt="http://schemas.openxmlformats.org/officeDocument/2006/docPropsVTypes"/>
</file>