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Professional Services Agreement (ADGM)</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[Customer legal name and details] (the "Customer") and [Provider legal name and details] (the "Provider").</w:t>
      </w:r>
    </w:p>
    <w:p>
      <w:pPr>
        <w:pStyle w:val="Heading2"/>
      </w:pPr>
      <w:r>
        <w:t xml:space="preserve">Key Terms</w:t>
      </w:r>
    </w:p>
    <w:p>
      <w:pPr>
        <w:spacing w:after="120"/>
      </w:pPr>
      <w:r>
        <w:t xml:space="preserve">"Services" means [Services (scope, any dates and what the Customer must provide)].</w:t>
      </w:r>
    </w:p>
    <w:p>
      <w:pPr>
        <w:spacing w:after="120"/>
      </w:pPr>
      <w:r>
        <w:t xml:space="preserve">"Deliverables" means [Deliverables].</w:t>
      </w:r>
    </w:p>
    <w:p>
      <w:pPr>
        <w:spacing w:after="120"/>
      </w:pPr>
      <w:r>
        <w:t xml:space="preserve">"Commencement Date" means [Commencement Date].</w:t>
      </w:r>
    </w:p>
    <w:p>
      <w:pPr>
        <w:spacing w:after="120"/>
      </w:pPr>
      <w:r>
        <w:t xml:space="preserve">"Term" means the period from the Commencement Date until the Services are completed.</w:t>
      </w:r>
    </w:p>
    <w:p>
      <w:pPr>
        <w:spacing w:after="120"/>
      </w:pPr>
      <w:r>
        <w:t xml:space="preserve">"Fees" means [Fees (amount, currency and basis, with any milestone or invoicing schedule)].</w:t>
      </w:r>
    </w:p>
    <w:p>
      <w:pPr>
        <w:spacing w:after="120"/>
      </w:pPr>
      <w:r>
        <w:t xml:space="preserve">"Payment Period" means 30 days after receipt of a valid invoice.</w:t>
      </w:r>
    </w:p>
    <w:p>
      <w:pPr>
        <w:spacing w:after="120"/>
      </w:pPr>
      <w:r>
        <w:t xml:space="preserve">"Expense Policy" means reasonable, documented out-of-pocket expenses approved in writing by the Customer in advance.</w:t>
      </w:r>
    </w:p>
    <w:p>
      <w:pPr>
        <w:spacing w:after="120"/>
      </w:pPr>
      <w:r>
        <w:t xml:space="preserve">"Acceptance Period" means 10 business days after delivery.</w:t>
      </w:r>
    </w:p>
    <w:p>
      <w:pPr>
        <w:spacing w:after="120"/>
      </w:pPr>
      <w:r>
        <w:t xml:space="preserve">"Liability Cap" means the total Fees paid or payable under this agreement in the 12 months before the event giving rise to the claim.</w:t>
      </w:r>
    </w:p>
    <w:p>
      <w:pPr>
        <w:pStyle w:val="Heading2"/>
      </w:pPr>
      <w:r>
        <w:t xml:space="preserve">Services</w:t>
      </w:r>
    </w:p>
    <w:p>
      <w:pPr>
        <w:spacing w:after="120"/>
      </w:pPr>
      <w:r>
        <w:t xml:space="preserve">From the Commencement Date, the Provider must provide the Services and any Deliverables with reasonable skill and care, using suitably qualified and experienced personnel, in accordance with this agreement and applicable law. While on the Customer's premises or using its systems, the Provider must follow the Customer's reasonable site, security and IT rules notified to it in writing in advance.</w:t>
      </w:r>
    </w:p>
    <w:p>
      <w:pPr>
        <w:pStyle w:val="Heading2"/>
      </w:pPr>
      <w:r>
        <w:t xml:space="preserve">Customer Materials, Systems and Facilities</w:t>
      </w:r>
    </w:p>
    <w:p>
      <w:pPr>
        <w:spacing w:after="120"/>
      </w:pPr>
      <w:r>
        <w:t xml:space="preserve">The Provider may use Customer Materials solely as necessary to provide the Services and for no other purpose. The Provider may access Customer systems only to the extent the Customer authorises in writing, as necessary to provide the Services, and in strict accordance with the Customer's access controls, policies and instructions. The Provider may access Customer premises only to provide the Services and in strict accordance with the Customer's policies and instructions. The Provider is solely liable for its and its personnel's and subcontractors' acts and omissions at Customer premises, including those resulting in personal injury or property damage. The Provider warrants that it has adequate personnel, security and operational measures to comply with this clause and not impair the security, integrity or availability of Customer Materials, systems or premises, and must provide reasonable compliance evidence, including audit reports, on request.</w:t>
      </w:r>
    </w:p>
    <w:p>
      <w:pPr>
        <w:pStyle w:val="Heading2"/>
      </w:pPr>
      <w:r>
        <w:t xml:space="preserve">Services</w:t>
      </w:r>
    </w:p>
    <w:p>
      <w:pPr>
        <w:spacing w:after="120"/>
      </w:pPr>
      <w:r>
        <w:t xml:space="preserve">The Provider must use reasonable endeavours to meet any dates stated in the Services description. A date binds the Provider only if this agreement says it is binding. The Provider must tell the Customer promptly if it expects to miss a date, giving the reason and a revised date.</w:t>
      </w:r>
    </w:p>
    <w:p>
      <w:pPr>
        <w:pStyle w:val="Heading2"/>
      </w:pPr>
      <w:r>
        <w:t xml:space="preserve">Customer Responsibilities</w:t>
      </w:r>
    </w:p>
    <w:p>
      <w:pPr>
        <w:spacing w:after="120"/>
      </w:pPr>
      <w:r>
        <w:t xml:space="preserve">The Customer must provide on time the information, decisions, materials, and access to its premises, systems and personnel that the Services description lists or that the Provider reasonably requests to perform the Services. If a failure by the Customer to do so delays or prevents performance and the Provider promptly notifies the Customer, the Provider is not liable for the delay or failure to the extent it is caused by the Customer, the affected dates are extended accordingly, and the Provider may recover its reasonable additional costs through the Changes clause.</w:t>
      </w:r>
    </w:p>
    <w:p>
      <w:pPr>
        <w:pStyle w:val="Heading2"/>
      </w:pPr>
      <w:r>
        <w:t xml:space="preserve">Customer Affiliate Statements of Work</w:t>
      </w:r>
    </w:p>
    <w:p>
      <w:pPr>
        <w:spacing w:after="120"/>
      </w:pPr>
      <w:r>
        <w:t xml:space="preserve">The Customer's group companies may enter into their own Services descriptions with the Provider as mutually agreed. Each such Services description creates a separate agreement between that group company and the Provider incorporating this agreement, with that group company treated as the Customer. Neither the Customer nor any group company has rights under another group company's separate agreement with the Provider, and a breach or termination of one separate agreement affects only that agreement.</w:t>
      </w:r>
    </w:p>
    <w:p>
      <w:pPr>
        <w:pStyle w:val="Heading2"/>
      </w:pPr>
      <w:r>
        <w:t xml:space="preserve">Changes</w:t>
      </w:r>
    </w:p>
    <w:p>
      <w:pPr>
        <w:spacing w:after="120"/>
      </w:pPr>
      <w:r>
        <w:t xml:space="preserve">Either party may request a change to the Services, Deliverables, dates or Fees. The Provider must promptly give a written estimate of the change's effect on the dates, Fees and other terms. A change binds the parties only when both sign a written change record. Until then, the Provider must continue to perform the Services unchanged. Neither party may unreasonably refuse a change needed to comply with a change in applicable law.</w:t>
      </w:r>
    </w:p>
    <w:p>
      <w:pPr>
        <w:pStyle w:val="Heading2"/>
      </w:pPr>
      <w:r>
        <w:t xml:space="preserve">Project Communications and Escalation</w:t>
      </w:r>
    </w:p>
    <w:p>
      <w:pPr>
        <w:spacing w:after="120"/>
      </w:pPr>
      <w:r>
        <w:t xml:space="preserve">The parties must identify in the Services description a project lead for each party with responsibility and authority to act as that party's key contact and decision-maker, and an escalation lead for each party with more senior executive authority. The Provider's project lead must give regular status updates to the Customer's project lead, including about delivery dates and other agreed timeframes. If either party believes the other has failed to perform a required action, or the parties disagree about acceptance, a change request or another process, their project leads must meet and discuss the issue in good faith. If they do not resolve it within 10 days, either party may request a meeting of the escalation leads, who must use reasonable and good-faith efforts to resolve it within 10 days after that request.</w:t>
      </w:r>
    </w:p>
    <w:p>
      <w:pPr>
        <w:pStyle w:val="Heading2"/>
      </w:pPr>
      <w:r>
        <w:t xml:space="preserve">Acceptance</w:t>
      </w:r>
    </w:p>
    <w:p>
      <w:pPr>
        <w:spacing w:after="120"/>
      </w:pPr>
      <w:r>
        <w:t xml:space="preserve">The Customer must review each Deliverable within the Acceptance Period and either accept it or notify the Provider in writing of each respect in which it does not materially conform to the Services description. The Provider must correct each notified non-conformity at its own cost and resubmit the Deliverable, and this clause then applies again. A Deliverable is accepted when the Customer accepts it in writing, when the Acceptance Period ends without a valid notice, or when the Customer uses it in its business other than for testing.</w:t>
      </w:r>
    </w:p>
    <w:p>
      <w:pPr>
        <w:spacing w:after="120"/>
      </w:pPr>
      <w:r>
        <w:t xml:space="preserve">If a resubmitted Deliverable still does not materially conform to the Services description, the Customer may by written notice require a further correction, accept the Deliverable with a fair reduction in the Fees, or terminate this agreement for that Deliverable and the Services that depend on it and recover the Fees paid for them.</w:t>
      </w:r>
    </w:p>
    <w:p>
      <w:pPr>
        <w:pStyle w:val="Heading2"/>
      </w:pPr>
      <w:r>
        <w:t xml:space="preserve">Fees and Payment</w:t>
      </w:r>
    </w:p>
    <w:p>
      <w:pPr>
        <w:spacing w:after="120"/>
      </w:pPr>
      <w:r>
        <w:t xml:space="preserve">In return for the Services, the Customer must pay the Fees. Unless the Fees description sets a different schedule, the Provider may invoice monthly in arrears for Services performed. The Customer must pay each valid invoice within the Payment Period.</w:t>
      </w:r>
    </w:p>
    <w:p>
      <w:pPr>
        <w:spacing w:after="120"/>
      </w:pPr>
      <w:r>
        <w:t xml:space="preserve">If the Customer disputes an invoice in good faith, it must notify the Provider with its reasons within the Payment Period and pay the undisputed part on time. The parties must try to resolve the dispute promptly. An amount agreed or determined to be payable is due within 10 business days after that agreement or determination.</w:t>
      </w:r>
    </w:p>
    <w:p>
      <w:pPr>
        <w:pStyle w:val="Heading2"/>
      </w:pPr>
      <w:r>
        <w:t xml:space="preserve">Invoice Cutoff</w:t>
      </w:r>
    </w:p>
    <w:p>
      <w:pPr>
        <w:spacing w:after="120"/>
      </w:pPr>
      <w:r>
        <w:t xml:space="preserve">The Customer has no obligation to pay any Fees or expenses that the Provider invoices more than 120 days after the Provider was first entitled under this agreement to invoice them.</w:t>
      </w:r>
    </w:p>
    <w:p>
      <w:pPr>
        <w:pStyle w:val="Heading2"/>
      </w:pPr>
      <w:r>
        <w:t xml:space="preserve">Fees and Payment</w:t>
      </w:r>
    </w:p>
    <w:p>
      <w:pPr>
        <w:spacing w:after="120"/>
      </w:pPr>
      <w:r>
        <w:t xml:space="preserve">The Customer must reimburse the Provider's expenses only if they are incurred in accordance with the Expense Policy and supported by receipts or other reasonable evidence.</w:t>
      </w:r>
    </w:p>
    <w:p>
      <w:pPr>
        <w:spacing w:after="120"/>
      </w:pPr>
      <w:r>
        <w:t xml:space="preserve">The Fees and any expenses are exclusive of VAT, which the Customer must pay at the applicable rate on receipt of a valid tax invoice. Each party is responsible for taxes on its own income and profits.</w:t>
      </w:r>
    </w:p>
    <w:p>
      <w:pPr>
        <w:spacing w:after="120"/>
      </w:pPr>
      <w:r>
        <w:t xml:space="preserve">If the Customer does not pay an undisputed amount when due, the Provider may charge simple interest on it at 5% a year from the due date until payment, to the extent the law permits. If the amount remains unpaid 10 business days after the Provider gives written notice of the non-payment, the Provider may also suspend the Services until it is paid.</w:t>
      </w:r>
    </w:p>
    <w:p>
      <w:pPr>
        <w:pStyle w:val="Heading2"/>
      </w:pPr>
      <w:r>
        <w:t xml:space="preserve">Intellectual Property</w:t>
      </w:r>
    </w:p>
    <w:p>
      <w:pPr>
        <w:spacing w:after="120"/>
      </w:pPr>
      <w:r>
        <w:t xml:space="preserve">Each party keeps the intellectual property rights it owns at the date of this agreement or creates independently of it (its "Background IP"). The Provider also keeps its general skills, know-how, methods and tools, and may use them for other clients if it does not use the Customer's Confidential Information.</w:t>
      </w:r>
    </w:p>
    <w:p>
      <w:pPr>
        <w:spacing w:after="120"/>
      </w:pPr>
      <w:r>
        <w:t xml:space="preserve">With effect from payment of the Fees for a Deliverable, the Provider assigns to the Customer all intellectual property rights in that Deliverable, excluding the Provider's Background IP and third-party materials. The Provider must obtain from its personnel and subcontractors the assignments and written waivers of moral rights or, where the law does not allow a waiver, irrevocable consents not to assert them needed to give effect to this clause, and must sign any further document the Customer reasonably requests to record the assignment.</w:t>
      </w:r>
    </w:p>
    <w:p>
      <w:pPr>
        <w:spacing w:after="120"/>
      </w:pPr>
      <w:r>
        <w:t xml:space="preserve">The Provider grants the Customer a non-exclusive, perpetual, irrevocable, worldwide, royalty-free licence to use, copy and modify any of the Provider's Background IP incorporated in a Deliverable, as far as needed to use that Deliverable for the Customer's business. The Customer may sub-license these rights only to its group companies and to contractors working for it.</w:t>
      </w:r>
    </w:p>
    <w:p>
      <w:pPr>
        <w:spacing w:after="120"/>
      </w:pPr>
      <w:r>
        <w:t xml:space="preserve">The Provider must not incorporate third-party or open-source materials in a Deliverable unless it identifies them to the Customer in writing in advance and the Customer may use them, under licence terms it has approved, as this agreement contemplates.</w:t>
      </w:r>
    </w:p>
    <w:p>
      <w:pPr>
        <w:pStyle w:val="Heading2"/>
      </w:pPr>
      <w:r>
        <w:t xml:space="preserve">Open Source Controls</w:t>
      </w:r>
    </w:p>
    <w:p>
      <w:pPr>
        <w:spacing w:after="120"/>
      </w:pPr>
      <w:r>
        <w:t xml:space="preserve">If the Provider incorporates open-source materials in a Deliverable, it must list each item, including any code incorporated in it, and provide complete related licence and copyright attribution information. Unless the Services description expressly permits it for a particular Deliverable, the Provider must not incorporate into or include with any Deliverable open-source materials licensed on terms that require code combined with, linked to or derived from them to be made available in source-code form under the same licence. The Customer's use of permitted open-source materials is subject to the applicable open-source licence to the extent that licence requires.</w:t>
      </w:r>
    </w:p>
    <w:p>
      <w:pPr>
        <w:pStyle w:val="Heading2"/>
      </w:pPr>
      <w:r>
        <w:t xml:space="preserve">Intellectual Property</w:t>
      </w:r>
    </w:p>
    <w:p>
      <w:pPr>
        <w:spacing w:after="120"/>
      </w:pPr>
      <w:r>
        <w:t xml:space="preserve">The Customer keeps all rights in the materials it provides for the Services ("Customer Materials") and grants the Provider a non-exclusive, royalty-free licence during the Term to use them only to perform the Services.</w:t>
      </w:r>
    </w:p>
    <w:p>
      <w:pPr>
        <w:pStyle w:val="Heading2"/>
      </w:pPr>
      <w:r>
        <w:t xml:space="preserve">Feedback and Usage Data</w:t>
      </w:r>
    </w:p>
    <w:p>
      <w:pPr>
        <w:spacing w:after="120"/>
      </w:pPr>
      <w:r>
        <w:t xml:space="preserve">The Customer may, but is not required to, give the Provider feedback, suggestions or comments about the Services or related offerings ("Feedback"). The Customer gives Feedback "AS IS", and the Provider may use all Feedback freely without restriction or obligation. The Provider may collect and analyse data and information about the provision, use and performance of the Services based on the Customer's use of the Services ("Usage Data"), and may use Usage Data to maintain, improve and enhance its products and services without restriction or obligation. The Provider may share Usage Data only if it is aggregated and does not identify the Customer.</w:t>
      </w:r>
    </w:p>
    <w:p>
      <w:pPr>
        <w:pStyle w:val="Heading2"/>
      </w:pPr>
      <w:r>
        <w:t xml:space="preserve">Customer Materials Warranty</w:t>
      </w:r>
    </w:p>
    <w:p>
      <w:pPr>
        <w:spacing w:after="120"/>
      </w:pPr>
      <w:r>
        <w:t xml:space="preserve">The Customer warrants to the Provider that (a) the Provider's use of Customer Materials and third-party materials procured by the Customer under this agreement does not and will not infringe or misappropriate anyone else's copyright, trademark, trade secret or rights in a person's name or image; and (b) it has all rights necessary to provide those materials for use under this agreement.</w:t>
      </w:r>
    </w:p>
    <w:p>
      <w:pPr>
        <w:pStyle w:val="Heading2"/>
      </w:pPr>
      <w:r>
        <w:t xml:space="preserve">Warranties</w:t>
      </w:r>
    </w:p>
    <w:p>
      <w:pPr>
        <w:spacing w:after="120"/>
      </w:pPr>
      <w:r>
        <w:t xml:space="preserve">Each party warrants that it has full power and authority to enter into and perform this agreement.</w:t>
      </w:r>
    </w:p>
    <w:p>
      <w:pPr>
        <w:spacing w:after="120"/>
      </w:pPr>
      <w:r>
        <w:t xml:space="preserve">The Provider warrants that (a) each Deliverable will, on delivery, conform in all material respects to the Services description; and (b) the receipt and use of the Services and Deliverables in accordance with this agreement will not infringe any third party's intellectual property rights, except to the extent caused by Customer Materials.</w:t>
      </w:r>
    </w:p>
    <w:p>
      <w:pPr>
        <w:pStyle w:val="Heading2"/>
      </w:pPr>
      <w:r>
        <w:t xml:space="preserve">Harmful Code Warranty</w:t>
      </w:r>
    </w:p>
    <w:p>
      <w:pPr>
        <w:spacing w:after="120"/>
      </w:pPr>
      <w:r>
        <w:t xml:space="preserve">The Provider warrants that the Services and all Deliverables will be free of any viruses, malicious code or similar harmful materials and any features that enable disabling, timing out, remote monitoring or collection of data that are not expressly disclosed in the Services description.</w:t>
      </w:r>
    </w:p>
    <w:p>
      <w:pPr>
        <w:pStyle w:val="Heading2"/>
      </w:pPr>
      <w:r>
        <w:t xml:space="preserve">Warranties</w:t>
      </w:r>
    </w:p>
    <w:p>
      <w:pPr>
        <w:spacing w:after="120"/>
      </w:pPr>
      <w:r>
        <w:t xml:space="preserve">If the Customer notifies the Provider within 60 days after a Service is performed or a Deliverable is delivered that it does not meet the Provider's warranty that Deliverables conform to the Services description or the standard in the Services clause, the Provider must re-perform the Service or correct the Deliverable at its own cost within a reasonable time. If it does not do so, the Customer may terminate this agreement for the affected Services and recover the Fees paid for them. These are the Customer's only remedies for that failure, except for any remedies the Acceptance clause gives for a Deliverable that fails acceptance, but they do not limit its remedies for any other breach.</w:t>
      </w:r>
    </w:p>
    <w:p>
      <w:pPr>
        <w:spacing w:after="120"/>
      </w:pPr>
      <w:r>
        <w:t xml:space="preserve">Except as expressly stated in this agreement, all warranties, conditions and other terms implied by statute or common law are excluded to the fullest extent the law permits.</w:t>
      </w:r>
    </w:p>
    <w:p>
      <w:pPr>
        <w:pStyle w:val="Heading2"/>
      </w:pPr>
      <w:r>
        <w:t xml:space="preserve">Indemnities</w:t>
      </w:r>
    </w:p>
    <w:p>
      <w:pPr>
        <w:spacing w:after="120"/>
      </w:pPr>
      <w:r>
        <w:t xml:space="preserve">The Provider must indemnify the Customer against all losses, damages, costs (including reasonable legal fees) and settlement amounts arising from a third-party claim that the receipt or use of the Services or Deliverables in accordance with this agreement infringes that third party's intellectual property rights (an "IP Claim"). This does not apply to the extent an IP Claim arises from Customer Materials, a modification of a Deliverable not made by the Provider, or use of a Deliverable with items not supplied or approved by the Provider.</w:t>
      </w:r>
    </w:p>
    <w:p>
      <w:pPr>
        <w:spacing w:after="120"/>
      </w:pPr>
      <w:r>
        <w:t xml:space="preserve">If an IP Claim is made or the Provider reasonably believes one is likely, the Provider may at its own cost obtain the right for the Customer to keep using the affected item, or modify or replace it so that it no longer infringes without materially reducing its functionality. If neither is reasonably possible, either party may terminate this agreement for the affected item and the Provider must refund the Fees paid for it.</w:t>
      </w:r>
    </w:p>
    <w:p>
      <w:pPr>
        <w:spacing w:after="120"/>
      </w:pPr>
      <w:r>
        <w:t xml:space="preserve">The Customer must indemnify the Provider against all losses, damages, costs (including reasonable legal fees) and settlement amounts arising from a third-party claim that the Provider's use of Customer Materials in accordance with this agreement infringes that third party's intellectual property rights.</w:t>
      </w:r>
    </w:p>
    <w:p>
      <w:pPr>
        <w:spacing w:after="120"/>
      </w:pPr>
      <w:r>
        <w:t xml:space="preserve">A party claiming under an indemnity must promptly notify the other party of the claim, let it control the defence and settlement at its own cost, give reasonable help at its cost, and make no admission without its consent. The indemnifying party must not settle a claim in a way that requires an admission by, or imposes an obligation on, the indemnified party without that party's consent, which must not be unreasonably withheld.</w:t>
      </w:r>
    </w:p>
    <w:p>
      <w:pPr>
        <w:pStyle w:val="Heading2"/>
      </w:pPr>
      <w:r>
        <w:t xml:space="preserve">Confidentiality</w:t>
      </w:r>
    </w:p>
    <w:p>
      <w:pPr>
        <w:spacing w:after="120"/>
      </w:pPr>
      <w:r>
        <w:t xml:space="preserve">Each party must keep confidential all information of a confidential nature that the other party discloses to it in connection with this agreement ("Confidential Information"), use it only to perform its obligations or exercise its rights under this agreement, and protect it with at least reasonable care. It may disclose Confidential Information to its and its group companies' employees, officers, professional advisers, insurers and subcontractors who need to know it and are bound by equivalent duties of confidence, and it remains responsible for their compliance.</w:t>
      </w:r>
    </w:p>
    <w:p>
      <w:pPr>
        <w:spacing w:after="120"/>
      </w:pPr>
      <w:r>
        <w:t xml:space="preserve">These obligations do not apply to information that is or becomes public other than through a breach of this agreement, that the recipient lawfully had or receives from a third party without a duty of confidence, or that it develops independently. The recipient may disclose Confidential Information if the law, a court or a regulator requires it, giving the other party as much notice as the law permits. These obligations continue for 5 years after this agreement ends and, for trade secrets, for as long as they remain trade secrets.</w:t>
      </w:r>
    </w:p>
    <w:p>
      <w:pPr>
        <w:pStyle w:val="Heading2"/>
      </w:pPr>
      <w:r>
        <w:t xml:space="preserve">Injunctive Relief</w:t>
      </w:r>
    </w:p>
    <w:p>
      <w:pPr>
        <w:spacing w:after="120"/>
      </w:pPr>
      <w:r>
        <w:t xml:space="preserve">Despite the Governing Law and Jurisdiction clause, a breach of the Confidentiality clause or violation of a party's intellectual property rights may cause irreparable harm for which monetary damages cannot adequately compensate. On an actual or threatened breach or violation, the non-breaching party may seek appropriate equitable relief, including an injunction, in any court of competent jurisdiction, without limiting its other rights or remedies.</w:t>
      </w:r>
    </w:p>
    <w:p>
      <w:pPr>
        <w:pStyle w:val="Heading2"/>
      </w:pPr>
      <w:r>
        <w:t xml:space="preserve">Confidentiality</w:t>
      </w:r>
    </w:p>
    <w:p>
      <w:pPr>
        <w:spacing w:after="120"/>
      </w:pPr>
      <w:r>
        <w:t xml:space="preserve">Neither party may announce this agreement publicly or use the other party's name or logo in publicity without the other party's prior written consent, except as the law requires.</w:t>
      </w:r>
    </w:p>
    <w:p>
      <w:pPr>
        <w:pStyle w:val="Heading2"/>
      </w:pPr>
      <w:r>
        <w:t xml:space="preserve">Data Protection</w:t>
      </w:r>
    </w:p>
    <w:p>
      <w:pPr>
        <w:spacing w:after="120"/>
      </w:pPr>
      <w:r>
        <w:t xml:space="preserve">Where the Provider processes personal data on the Customer's behalf, the Customer is the controller and the Provider is the processor for the purposes of the ADGM Data Protection Regulations 2021, and the Provider must: (a) process it only on the Customer's documented instructions, unless the law requires otherwise; (b) ensure that its authorised personnel are bound by confidentiality; (c) take appropriate technical and organisational security measures; (d) engage a sub-processor only with the Customer's prior written authorisation and on equivalent written terms; (e) assist the Customer with data-subject requests, security, breach notifications and impact assessments; (f) notify the Customer without undue delay after becoming aware of a personal data breach; (g) delete or return the personal data at the end of the Services unless the law requires storage; and (h) make available the information needed to demonstrate compliance and allow audits. Before processing starts, the parties must record in writing the subject matter, duration, nature and purpose of the processing, the types of personal data and the categories of data subjects.</w:t>
      </w:r>
    </w:p>
    <w:p>
      <w:pPr>
        <w:pStyle w:val="Heading2"/>
      </w:pPr>
      <w:r>
        <w:t xml:space="preserve">Data Processing Agreement Priority</w:t>
      </w:r>
    </w:p>
    <w:p>
      <w:pPr>
        <w:spacing w:after="120"/>
      </w:pPr>
      <w:r>
        <w:t xml:space="preserve">If the parties have a data processing agreement, each party must comply with its obligations under it, and its terms control each party's rights and obligations concerning personal data and prevail in the event of a conflict with this agreement.</w:t>
      </w:r>
    </w:p>
    <w:p>
      <w:pPr>
        <w:pStyle w:val="Heading2"/>
      </w:pPr>
      <w:r>
        <w:t xml:space="preserve">Insurance</w:t>
      </w:r>
    </w:p>
    <w:p>
      <w:pPr>
        <w:spacing w:after="120"/>
      </w:pPr>
      <w:r>
        <w:t xml:space="preserve">The Provider must maintain with reputable insurers professional indemnity insurance of at least USD 1,000,000 for each claim, and any other insurance the law requires for the Services, during the Term and for 6 years after it ends, and must provide evidence of that insurance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for any other liability that cannot be limited or excluded by law.</w:t>
      </w:r>
    </w:p>
    <w:p>
      <w:pPr>
        <w:spacing w:after="120"/>
      </w:pPr>
      <w:r>
        <w:t xml:space="preserve">Subject to the liabilities that this agreement does not limit, neither party is liable to the other for loss of profit, revenue, business, anticipated savings or goodwill, or for any indirect or consequential loss. This does not affect the Customer's obligation to pay the Fees.</w:t>
      </w:r>
    </w:p>
    <w:p>
      <w:pPr>
        <w:spacing w:after="120"/>
      </w:pPr>
      <w:r>
        <w:t xml:space="preserve">Subject to the liabilities that this agreement does not limit, each party's total liability arising out of or in connection with this agreement, whether in contract, tort (including negligence) or otherwise, is limited to the Liability Cap. Liability for breach of the Confidentiality clause or of any data protection obligation, or under the Provider's indemnity for IP Claims, is instead limited to twice the Liability Cap in total. These limits do not apply to the Customer's obligation to pay the Fees.</w:t>
      </w:r>
    </w:p>
    <w:p>
      <w:pPr>
        <w:pStyle w:val="Heading2"/>
      </w:pPr>
      <w:r>
        <w:t xml:space="preserve">Non-solicitation</w:t>
      </w:r>
    </w:p>
    <w:p>
      <w:pPr>
        <w:spacing w:after="120"/>
      </w:pPr>
      <w:r>
        <w:t xml:space="preserve">During the Term and for 6 months after it ends, neither party may, without the other party's prior written consent, solicit for employment or engagement any employee of the other party who was materially involved in the Services. General recruitment advertising not aimed at those employees, and hiring a person who responds to it, is not a breach.</w:t>
      </w:r>
    </w:p>
    <w:p>
      <w:pPr>
        <w:pStyle w:val="Heading2"/>
      </w:pPr>
      <w:r>
        <w:t xml:space="preserve">Compliance</w:t>
      </w:r>
    </w:p>
    <w:p>
      <w:pPr>
        <w:spacing w:after="120"/>
      </w:pPr>
      <w:r>
        <w:t xml:space="preserve">Each party must comply with all anti-bribery and anti-corruption laws that apply to it and must not offer, give, request or accept any bribe or other improper advantage in connection with this agreement. The Provider must maintain policies and procedures reasonably designed to ensure that its personnel and subcontractors do the same.</w:t>
      </w:r>
    </w:p>
    <w:p>
      <w:pPr>
        <w:pStyle w:val="Heading2"/>
      </w:pPr>
      <w:r>
        <w:t xml:space="preserve">Term and Termination</w:t>
      </w:r>
    </w:p>
    <w:p>
      <w:pPr>
        <w:spacing w:after="120"/>
      </w:pPr>
      <w:r>
        <w:t xml:space="preserve">This agreement starts on the Commencement Date and continues for the Term, unless it is terminated earlier under this agreement.</w:t>
      </w:r>
    </w:p>
    <w:p>
      <w:pPr>
        <w:spacing w:after="120"/>
      </w:pPr>
      <w:r>
        <w:t xml:space="preserve">Either party may terminate this agreement immediately by written notice if the other party commits a material breach of it that cannot be remedied or, if it can be remedied, is not remedied within 30 days after written notice requiring it to be remedied.</w:t>
      </w:r>
    </w:p>
    <w:p>
      <w:pPr>
        <w:spacing w:after="120"/>
      </w:pPr>
      <w:r>
        <w:t xml:space="preserve">Either party may terminate this agreement immediately by written notice if the other party is unable to pay its debts as they fall due, makes an arrangement with its creditors, has a liquidator, administrator or receiver appointed, or is subject to any similar process, other than a solvent reorganisation, unless the law prevents termination on that ground.</w:t>
      </w:r>
    </w:p>
    <w:p>
      <w:pPr>
        <w:spacing w:after="120"/>
      </w:pPr>
      <w:r>
        <w:t xml:space="preserve">Either party may terminate this agreement for convenience by giving the other at least 30 days written notice.</w:t>
      </w:r>
    </w:p>
    <w:p>
      <w:pPr>
        <w:spacing w:after="120"/>
      </w:pPr>
      <w:r>
        <w:t xml:space="preserve">On termination or expiry: (a) the Customer must pay the Fees for Services performed and expenses properly incurred up to the termination date and, if it terminates for convenience, the Provider's reasonable costs committed before the notice that cannot be cancelled; (b) the Provider must deliver all Deliverables, including work in progress, paid for or payable under paragraph (a); (c) each party must return or destroy the other's Confidential Information on request, except as the law requires it to keep; and (d) accrued rights and remedies, and the clauses intended to continue, continue in force, including this clause and any exit assistance, the Fees and Payment clauses for amounts accrued before termination or expiry, and the Intellectual Property, Warranties, Indemnities, Confidentiality, Data Protection, Insurance, Liability, Non-solicitation, Notices, Governing Law and Jurisdiction, and General clauses, each to the extent included in this agreement.</w:t>
      </w:r>
    </w:p>
    <w:p>
      <w:pPr>
        <w:pStyle w:val="Heading2"/>
      </w:pPr>
      <w:r>
        <w:t xml:space="preserve">Refund of Unearned Prepaid Fees</w:t>
      </w:r>
    </w:p>
    <w:p>
      <w:pPr>
        <w:spacing w:after="120"/>
      </w:pPr>
      <w:r>
        <w:t xml:space="preserve">Except where the Provider terminates this agreement for the Customer's material breach, the Provider must refund any unearned prepaid Fees.</w:t>
      </w:r>
    </w:p>
    <w:p>
      <w:pPr>
        <w:pStyle w:val="Heading2"/>
      </w:pPr>
      <w:r>
        <w:t xml:space="preserve">Term and Termination</w:t>
      </w:r>
    </w:p>
    <w:p>
      <w:pPr>
        <w:spacing w:after="120"/>
      </w:pPr>
      <w:r>
        <w:t xml:space="preserve">For up to 30 days after termination or expiry, the Provider must give the Customer the following exit assistance on request: reasonable handover of work in progress, documents and knowledge to the Customer or a replacement provider. The Customer must pay for it at the rates in the Fees description or, if none apply, at the Provider's reasonable standard rates.</w:t>
      </w:r>
    </w:p>
    <w:p>
      <w:pPr>
        <w:pStyle w:val="Heading2"/>
      </w:pPr>
      <w:r>
        <w:t xml:space="preserve">Force Majeure</w:t>
      </w:r>
    </w:p>
    <w:p>
      <w:pPr>
        <w:spacing w:after="120"/>
      </w:pPr>
      <w:r>
        <w:t xml:space="preserve">Neither party is liable for delay or failure to perform caused by an event beyond its reasonable control that it could not reasonably have avoided or mitigated, other than its own lack of funds or industrial action by its own workforce, if it promptly notifies the other party and uses reasonable endeavours to resume performance. This clause does not excuse payment of amounts due. If the event prevents performance of all or a material part of the Services for more than 60 days, either party may terminate this agreement by written notice.</w:t>
      </w:r>
    </w:p>
    <w:p>
      <w:pPr>
        <w:pStyle w:val="Heading2"/>
      </w:pPr>
      <w:r>
        <w:t xml:space="preserve">General</w:t>
      </w:r>
    </w:p>
    <w:p>
      <w:pPr>
        <w:spacing w:after="120"/>
      </w:pPr>
      <w:r>
        <w:t xml:space="preserve">The Provider is an independent contractor. Nothing in this agreement creates a partnership, joint venture, agency or employment relationship between the parties, and neither party may bind the other. The Provider is responsible for the pay, tax and social security of its own personnel.</w:t>
      </w:r>
    </w:p>
    <w:p>
      <w:pPr>
        <w:spacing w:after="120"/>
      </w:pPr>
      <w:r>
        <w:t xml:space="preserve">The Provider may subcontract part of the Services only with the Customer's prior written consent, which must not be unreasonably withheld or delayed. The Provider remains responsible for its subcontractors' acts and omissions as if they were its own.</w:t>
      </w:r>
    </w:p>
    <w:p>
      <w:pPr>
        <w:spacing w:after="120"/>
      </w:pPr>
      <w:r>
        <w:t xml:space="preserve">Neither party may assign or transfer its rights or obligations under this agreement without the other party's prior written consent, which must not be unreasonably withheld or delayed. Either party may, however, assign this agreement by written notice to a successor to all or substantially all of its business to which this agreement relates.</w:t>
      </w:r>
    </w:p>
    <w:p>
      <w:pPr>
        <w:pStyle w:val="Heading2"/>
      </w:pPr>
      <w:r>
        <w:t xml:space="preserve">Notices</w:t>
      </w:r>
    </w:p>
    <w:p>
      <w:pPr>
        <w:spacing w:after="120"/>
      </w:pPr>
      <w:r>
        <w:t xml:space="preserve">A notice under this agreement must be in writing and delivered by hand, by reputable courier or by email to the Customer at [Customer notice address and email] or to the Provider at [Provider notice address and email], or to a replacement address notified in writing. A notice is received on delivery by hand or courier or, for email, when sent if sent before 5.00 pm on a business day at the recipient's address and otherwise at 9.00 am on the next business day, unless a delivery-failure message is received.</w:t>
      </w:r>
    </w:p>
    <w:p>
      <w:pPr>
        <w:pStyle w:val="Heading2"/>
      </w:pPr>
      <w:r>
        <w:t xml:space="preserve">General</w:t>
      </w:r>
    </w:p>
    <w:p>
      <w:pPr>
        <w:spacing w:after="120"/>
      </w:pPr>
      <w:r>
        <w:t xml:space="preserve">This agreement is the entire agreement between the parties about its subject matter and supersedes all earlier discussions and arrangements. Each party acknowledges that it has not relied on any statement not set out in this agreement, but this does not limit liability for fraud or fraudulent misrepresentation. Terms in any purchase order or other business form do not apply.</w:t>
      </w:r>
    </w:p>
    <w:p>
      <w:pPr>
        <w:pStyle w:val="Heading2"/>
      </w:pPr>
      <w:r>
        <w:t xml:space="preserve">Order of Precedence</w:t>
      </w:r>
    </w:p>
    <w:p>
      <w:pPr>
        <w:spacing w:after="120"/>
      </w:pPr>
      <w:r>
        <w:t xml:space="preserve">If there is a conflict, the Key Terms (other than the Services description) and any additional terms or attachments expressly incorporated in them prevail over the other clauses of this agreement. A Services description may not modify another part of this agreement unless it specifically identifies the provisions it supersedes.</w:t>
      </w:r>
    </w:p>
    <w:p>
      <w:pPr>
        <w:pStyle w:val="Heading2"/>
      </w:pPr>
      <w:r>
        <w:t xml:space="preserve">General</w:t>
      </w:r>
    </w:p>
    <w:p>
      <w:pPr>
        <w:spacing w:after="120"/>
      </w:pPr>
      <w:r>
        <w:t xml:space="preserve">A variation is effective only if it is in writing and signed by both parties. A failure or delay in exercising a right is not a waiver of it. If any provision is invalid or unenforceable, it applies with the minimum modification needed to make it valid, or is otherwise deleted, and the rest of this agreement is unaffected.</w:t>
      </w:r>
    </w:p>
    <w:p>
      <w:pPr>
        <w:spacing w:after="120"/>
      </w:pPr>
      <w:r>
        <w:t xml:space="preserve">A person who is not a party to this agreement has no right under the Contracts (Rights of Third Parties) Act 1999, as it applies in the Abu Dhabi Global Market, to enforce any of its terms.</w:t>
      </w:r>
    </w:p>
    <w:p>
      <w:pPr>
        <w:spacing w:after="120"/>
      </w:pPr>
      <w:r>
        <w:t xml:space="preserve">This agreement may be signed in counterparts and by electronic signature. Each counterpart is an original, and together they form one agreement.</w:t>
      </w:r>
    </w:p>
    <w:p>
      <w:pPr>
        <w:pStyle w:val="Heading2"/>
      </w:pPr>
      <w:r>
        <w:t xml:space="preserve">Governing Law and Jurisdiction</w:t>
      </w:r>
    </w:p>
    <w:p>
      <w:pPr>
        <w:spacing w:after="120"/>
      </w:pPr>
      <w:r>
        <w:t xml:space="preserve">This agreement and any dispute or claim (including any non-contractual dispute or claim) arising out of or in connection with it are governed by the law of the Abu Dhabi Global Market. Any such dispute, including any question about the existence, validity or termination of this agreement, is subject to the exclusive jurisdiction of the Abu Dhabi Global Market Courts.</w:t>
      </w:r>
    </w:p>
    <w:p>
      <w:pPr>
        <w:spacing w:before="400"/>
      </w:pPr>
      <w:r>
        <w:rPr>
          <w:color w:val="6b6b70"/>
          <w:sz w:val="16"/>
          <w:szCs w:val="16"/>
        </w:rPr>
        <w:t xml:space="preserve">Includes wording adapted from the Common Paper Professional Services Agreement Standard Terms (https://github.com/CommonPaper/PSA), licensed under CC BY 4.0 (https://creativecommons.org/licenses/by/4.0/); Bonterms Professional Services Agreement v1.2 (https://github.com/Bonterms/Professional-Services-Agreement), licensed under CC BY 4.0 (https://creativecommons.org/licenses/by/4.0/). Modified for Mike's Templates.</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Services Agreement (ADGM)</dc:title>
  <dc:creator>Mike's Templates</dc:creator>
  <cp:lastModifiedBy>Un-named</cp:lastModifiedBy>
  <cp:revision>1</cp:revision>
  <dcterms:created xsi:type="dcterms:W3CDTF">2026-11-03T03:24:07.660Z</dcterms:created>
  <dcterms:modified xsi:type="dcterms:W3CDTF">2026-11-03T03:24:07.660Z</dcterms:modified>
</cp:coreProperties>
</file>

<file path=docProps/custom.xml><?xml version="1.0" encoding="utf-8"?>
<Properties xmlns="http://schemas.openxmlformats.org/officeDocument/2006/custom-properties" xmlns:vt="http://schemas.openxmlformats.org/officeDocument/2006/docPropsVTypes"/>
</file>