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instalment, must be paid].</w:t>
      </w:r>
    </w:p>
    <w:p>
      <w:pPr>
        <w:spacing w:after="120"/>
      </w:pPr>
      <w:r>
        <w:t xml:space="preserve">"Instalment Schedule" means [Instalment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spacing w:after="120"/>
      </w:pPr>
      <w:r>
        <w:t xml:space="preserve">"Governing Law" means the law of [Governing law (country or state)].</w:t>
      </w:r>
    </w:p>
    <w:p>
      <w:pPr>
        <w:spacing w:after="120"/>
      </w:pPr>
      <w:r>
        <w:t xml:space="preserve">"Agreed Courts" means the courts of [Courts that hear disputes about this agreement].</w:t>
      </w:r>
    </w:p>
    <w:p>
      <w:pPr>
        <w:spacing w:after="120"/>
      </w:pPr>
      <w:r>
        <w:t xml:space="preserve">"Arbitration Rules" means [Arbitration rules (where disputes go to arbitration)].</w:t>
      </w:r>
    </w:p>
    <w:p>
      <w:pPr>
        <w:spacing w:after="120"/>
      </w:pPr>
      <w:r>
        <w:t xml:space="preserve">"Seat" means [Seat (legal place) of arbitration].</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 body corporate or other entity; and an individual party may sign this agreement personally.</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A party is not required to make or accept a payment under this agreement if doing so would breach a sanctions, anti-money-laundering or export control law that applies to it, and in that case the payment date is extended until the payment can lawfully be made. The party affected must tell the other promptly, without disclosing information it is not allowed to disclose, and the parties will co-operate to find a lawful way to pay, such as a different bank or account. No interest is payable for a delay caused in this way.</w:t>
      </w:r>
    </w:p>
    <w:p>
      <w:pPr>
        <w:spacing w:after="120"/>
      </w:pPr>
      <w:r>
        <w:t xml:space="preserve">The Settlement Sum is inclusive of any value added or similar tax that may be chargeable on it. Each party is responsible for its own tax treatment of any amount it pays or receives under this agreement. If the law requires the Paying Party to withhold tax from a payment, it must give the Receiving Party evidence of the withholding and payment to the tax authority.</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The terms of this agreement are in full and final settlement of the Settled Claims.</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means, in relation to a party, that party, its affiliates, and its and their current and former directors, officers, employees and agents; and a party's affiliates are the persons that control it, are controlled by it or are under common control with it.</w:t>
      </w:r>
    </w:p>
    <w:p>
      <w:pPr>
        <w:spacing w:after="120"/>
      </w:pPr>
      <w:r>
        <w:t xml:space="preserve">"Excluded Matters" means claims to enforce this agreement; any claim arising from fraud, fraudulent misrepresentation or dishonest concealment of which the party giving the release is unaware on the date of this agreement; and any claim that cannot lawfully be released.</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Each party that gives a release under this clause must not, and must procure that its affiliates do not, start, continue or voluntarily assist in any proceedings against a Released Person of the other party in respect of a Settled Claim, except as required by law.</w:t>
      </w:r>
    </w:p>
    <w:p>
      <w:pPr>
        <w:spacing w:after="120"/>
      </w:pPr>
      <w:r>
        <w:t xml:space="preserve">Each party that gives a release under this clause acknowledges that it may later discover facts or claims in addition to or different from those it now knows or believes to exist, and intends the release to apply to Settled Claims of which it is unaware on the date of this agreement, subject only to the Excluded Matters.</w:t>
      </w:r>
    </w:p>
    <w:p>
      <w:pPr>
        <w:spacing w:after="120"/>
      </w:pPr>
      <w:r>
        <w:t xml:space="preserve">To the extent the law permits, each Released Person who is not a party may enforce the release and this clause, but the parties may vary or end this agreement without the consent of any such person.</w:t>
      </w:r>
    </w:p>
    <w:p>
      <w:pPr>
        <w:pStyle w:val="Heading2"/>
      </w:pPr>
      <w:r>
        <w:t xml:space="preserve">No Admission</w:t>
      </w:r>
    </w:p>
    <w:p>
      <w:pPr>
        <w:spacing w:after="120"/>
      </w:pPr>
      <w:r>
        <w:t xml:space="preserve">This agreement is a compromise of disputed claims. Nothing in it, and nothing done under it, is an admission of liability or wrongdoing by any party, and neither party may rely on it as evidence of liability, except in proceedings to enforce it.</w:t>
      </w:r>
    </w:p>
    <w:p>
      <w:pPr>
        <w:pStyle w:val="Heading2"/>
      </w:pPr>
      <w:r>
        <w:t xml:space="preserve">Ending the Proceedings</w:t>
      </w:r>
    </w:p>
    <w:p>
      <w:pPr>
        <w:spacing w:after="120"/>
      </w:pPr>
      <w:r>
        <w:t xml:space="preserve">Within the Withdrawal Period, the parties must take every step required under the rules of the court or tribunal hearing the Proceedings to withdraw, discontinue or dismiss the Proceedings, including any counterclaim, with prejudice where that is available, and with no order as to costs.</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pStyle w:val="Heading2"/>
      </w:pPr>
      <w:r>
        <w:t xml:space="preserve">Status of Negotiations</w:t>
      </w:r>
    </w:p>
    <w:p>
      <w:pPr>
        <w:spacing w:after="120"/>
      </w:pPr>
      <w:r>
        <w:t xml:space="preserve">The discussions that produced this agreement were held in confidence and without prejudice, and are privileged against disclosure so far as the law of the court or tribunal concerned recognises that protection. The signed agreement is not covered by that protection: it binds the parties, and either may put it before any court, tribunal or authority to enforce it or to prove that the Dispute is settled.</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enquiry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warrants to the other that it has full power and authority to enter into and perform this agreement, that it has obtained every consent and approval it needs to do so, and that the person signing on its behalf is authorised to do so.</w:t>
      </w:r>
    </w:p>
    <w:p>
      <w:pPr>
        <w:spacing w:after="120"/>
      </w:pPr>
      <w:r>
        <w:t xml:space="preserve">Each party warrants to the other that it has not sold, assigned, transferred, charged or otherwise disposed of any Settled Claim it releases, or any interest in one, and that, so far as it is aware, no other person is entitled to bring such a claim in its name or on its behalf.</w:t>
      </w:r>
    </w:p>
    <w:p>
      <w:pPr>
        <w:spacing w:after="120"/>
      </w:pPr>
      <w:r>
        <w:t xml:space="preserve">Each party warrants to the other that, apart from any proceedings referred to in this agreement, neither it nor, so far as it is aware, any of its affiliates has started any proceedings against a Released Person of the other party in respect of a Settled Claim.</w:t>
      </w:r>
    </w:p>
    <w:p>
      <w:pPr>
        <w:spacing w:after="120"/>
      </w:pPr>
      <w:r>
        <w:t xml:space="preserve">Each party confirms that it has had the opportunity to take independent legal advice on the terms and effect of this agreement, and that it enters into it freely.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An overdue amount accrues interest at the Default Interest Rate from the day after its due date until payment, including after judgment or award. If the law governing this agreement or the law of the Paying Party's place of establishment restricts interest on commercial debts or caps the rate, the rate is reduced to the highest permitted figure.</w:t>
      </w:r>
    </w:p>
    <w:p>
      <w:pPr>
        <w:pStyle w:val="Heading2"/>
      </w:pPr>
      <w:r>
        <w:t xml:space="preserve">Notices</w:t>
      </w:r>
    </w:p>
    <w:p>
      <w:pPr>
        <w:spacing w:after="120"/>
      </w:pPr>
      <w:r>
        <w:t xml:space="preserve">A notice given under this agreement must be in English and sent to Party 1 at [Party 1 notice address and email] or to Party 2 at [Party 2 notice address and email], by hand, internationally recognised courier or email, or to a replacement address notified under this clause. It is given on delivery by hand or courier; an email is given when sent unless a delivery failure message is returned. Business hours and working days are those of the place where the recipient's address is. Rules of court or of the arbitral tribunal, not this clause, govern service of procedural documents.</w:t>
      </w:r>
    </w:p>
    <w:p>
      <w:pPr>
        <w:pStyle w:val="Heading2"/>
      </w:pPr>
      <w:r>
        <w:t xml:space="preserve">General</w:t>
      </w:r>
    </w:p>
    <w:p>
      <w:pPr>
        <w:spacing w:after="120"/>
      </w:pPr>
      <w:r>
        <w:t xml:space="preserve">This agreement is the whole agreement of the parties about settling the Dispute. It supersedes all earlier discussions, drafts and arrangements on that subject, and a party has not relied on any promise or statement made outside it. Liability for fraud is not excluded.</w:t>
      </w:r>
    </w:p>
    <w:p>
      <w:pPr>
        <w:spacing w:after="120"/>
      </w:pPr>
      <w:r>
        <w:t xml:space="preserve">Each party must, at its own cost, sign any document and do anything else reasonably required to give full effect to this agreement.</w:t>
      </w:r>
    </w:p>
    <w:p>
      <w:pPr>
        <w:spacing w:after="120"/>
      </w:pPr>
      <w:r>
        <w:t xml:space="preserve">This agreement is made in English, and the English text controls. If a party has it translated for a court, authority or bank, the translation is only for convenience, and the translating party must pay for it and for any legalisation or apostille the receiving body requires.</w:t>
      </w:r>
    </w:p>
    <w:p>
      <w:pPr>
        <w:spacing w:after="120"/>
      </w:pPr>
      <w:r>
        <w:t xml:space="preserve">Rights under this agreement cannot be assigned without the other party's written consent. A change to this agreement is binding only in a document signed by both parties, and a waiver only in a signed writing for the case it addresses. An unenforceable provision is severed in the country concerned and the rest remains valid. Third parties have no right to enforce this agreement, except the Released Persons as the Settlement and Release clause provides or as mandatory law gives them. The parties may sign in counterparts and by electronic means recognised where the signatory is located.</w:t>
      </w:r>
    </w:p>
    <w:p>
      <w:pPr>
        <w:pStyle w:val="Heading2"/>
      </w:pPr>
      <w:r>
        <w:t xml:space="preserve">Governing Law and Disputes</w:t>
      </w:r>
    </w:p>
    <w:p>
      <w:pPr>
        <w:spacing w:after="120"/>
      </w:pPr>
      <w:r>
        <w:t xml:space="preserve">The Governing Law applies to the formation, meaning, performance and enforcement of this agreement and to every non-contractual claim connected with it. Disputes arising from this agreement are for the Agreed Courts alone. Each party submits to their jurisdiction and waives any objection that the forum is inconvenient. A party may still ask a court elsewhere for interim measures, and may take a judgment of the Agreed Courts to any country where the other party has assets.</w:t>
      </w:r>
    </w:p>
    <w:p>
      <w:pPr>
        <w:pStyle w:val="Heading2"/>
      </w:pPr>
      <w:r>
        <w:t xml:space="preserve">Governing Law and Jurisdiction</w:t>
      </w:r>
    </w:p>
    <w:p>
      <w:pPr>
        <w:spacing w:after="120"/>
      </w:pPr>
      <w:r>
        <w:t xml:space="preserve">The parties intend any award made under this agreement, and any judgment of the courts chosen in this agreement, to be recognised and enforced internationally. Each party agrees to take the steps and to sign the documents needed for that purpose, and the party seeking enforcement may add its reasonable costs of enforcing in another country, including translation and legalisation, to its claim. Each party confirms that the Seat, if arbitration is chosen, is in a country that is party to the Convention on the Recognition and Enforcement of Foreign Arbitral Awards.</w:t>
      </w:r>
    </w:p>
    <w:p>
      <w:pPr>
        <w:spacing w:after="120"/>
      </w:pPr>
      <w:r>
        <w:t xml:space="preserve">A party that has or may claim immunity from suit, enforcement or other process in any country waives it to the extent the law allows, and agrees that this agreement is a commercial transaction. A party not established in the country whose courts, or whose arbitral seat, this agreement chooses for disputes must appoint, and keep in place until its obligations under this agreement end, an agent there to accept service of documents, and must notify the other party of the agent's details.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(International)</dc:title>
  <dc:creator>Mike's Templates</dc:creator>
  <cp:lastModifiedBy>Un-named</cp:lastModifiedBy>
  <cp:revision>1</cp:revision>
  <dcterms:created xsi:type="dcterms:W3CDTF">2026-11-03T03:24:07.711Z</dcterms:created>
  <dcterms:modified xsi:type="dcterms:W3CDTF">2026-11-03T03:24:07.711Z</dcterms:modified>
</cp:coreProperties>
</file>

<file path=docProps/custom.xml><?xml version="1.0" encoding="utf-8"?>
<Properties xmlns="http://schemas.openxmlformats.org/officeDocument/2006/custom-properties" xmlns:vt="http://schemas.openxmlformats.org/officeDocument/2006/docPropsVTypes"/>
</file>